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9758" w14:textId="60E54539" w:rsidR="007366CE" w:rsidRPr="00C14066" w:rsidRDefault="004E6AEB" w:rsidP="004E6AEB">
      <w:pPr>
        <w:rPr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</w:t>
      </w:r>
      <w:r w:rsidR="009F6741" w:rsidRPr="00C14066">
        <w:rPr>
          <w:b/>
          <w:bCs/>
          <w:sz w:val="44"/>
          <w:szCs w:val="44"/>
        </w:rPr>
        <w:t>Meet your Loan support team</w:t>
      </w:r>
    </w:p>
    <w:p w14:paraId="5AD6941C" w14:textId="573F7734" w:rsidR="007366CE" w:rsidRDefault="00B76405">
      <w:r>
        <w:rPr>
          <w:noProof/>
        </w:rPr>
        <w:drawing>
          <wp:anchor distT="0" distB="0" distL="114300" distR="114300" simplePos="0" relativeHeight="251664384" behindDoc="1" locked="0" layoutInCell="1" allowOverlap="1" wp14:anchorId="19D72188" wp14:editId="1AF9C700">
            <wp:simplePos x="0" y="0"/>
            <wp:positionH relativeFrom="margin">
              <wp:posOffset>3028950</wp:posOffset>
            </wp:positionH>
            <wp:positionV relativeFrom="paragraph">
              <wp:posOffset>193675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F5BC" w14:textId="388B68C7" w:rsidR="007366CE" w:rsidRDefault="007366CE">
      <w:r>
        <w:rPr>
          <w:noProof/>
        </w:rPr>
        <w:drawing>
          <wp:anchor distT="0" distB="0" distL="114300" distR="114300" simplePos="0" relativeHeight="251665408" behindDoc="1" locked="0" layoutInCell="1" allowOverlap="1" wp14:anchorId="45CAAD28" wp14:editId="17196A6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6D562" w14:textId="09C75B54" w:rsidR="007366CE" w:rsidRDefault="007366CE"/>
    <w:p w14:paraId="744B56E8" w14:textId="76313A61" w:rsidR="007366CE" w:rsidRDefault="000715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36C978" wp14:editId="686E9D8B">
                <wp:simplePos x="0" y="0"/>
                <wp:positionH relativeFrom="margin">
                  <wp:posOffset>790575</wp:posOffset>
                </wp:positionH>
                <wp:positionV relativeFrom="paragraph">
                  <wp:posOffset>323215</wp:posOffset>
                </wp:positionV>
                <wp:extent cx="23717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97148" w14:textId="52D5677A" w:rsidR="007366CE" w:rsidRDefault="007366CE" w:rsidP="007366CE">
                            <w:r w:rsidRPr="00071502">
                              <w:rPr>
                                <w:b/>
                                <w:bCs/>
                              </w:rPr>
                              <w:t>Kim Brown</w:t>
                            </w:r>
                            <w:r>
                              <w:t xml:space="preserve">, </w:t>
                            </w:r>
                            <w:r w:rsidR="00650A41">
                              <w:t>F</w:t>
                            </w:r>
                            <w:r>
                              <w:t xml:space="preserve">unding coordinator &amp; patient advocate helps therapists and families navigate the funding process. </w:t>
                            </w:r>
                          </w:p>
                          <w:p w14:paraId="241399DA" w14:textId="083E3ABF" w:rsidR="007366CE" w:rsidRDefault="0073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C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25.45pt;width:186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">
                <v:textbox>
                  <w:txbxContent>
                    <w:p w14:paraId="4CD97148" w14:textId="52D5677A" w:rsidR="007366CE" w:rsidRDefault="007366CE" w:rsidP="007366CE">
                      <w:r w:rsidRPr="00071502">
                        <w:rPr>
                          <w:b/>
                          <w:bCs/>
                        </w:rPr>
                        <w:t>Kim Brown</w:t>
                      </w:r>
                      <w:r>
                        <w:t xml:space="preserve">, </w:t>
                      </w:r>
                      <w:r w:rsidR="00650A41">
                        <w:t>F</w:t>
                      </w:r>
                      <w:r>
                        <w:t xml:space="preserve">unding coordinator &amp; patient advocate helps therapists and families navigate the funding process. </w:t>
                      </w:r>
                    </w:p>
                    <w:p w14:paraId="241399DA" w14:textId="083E3ABF" w:rsidR="007366CE" w:rsidRDefault="007366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AD4C0" wp14:editId="0BD02F8C">
                <wp:simplePos x="0" y="0"/>
                <wp:positionH relativeFrom="margin">
                  <wp:posOffset>3629025</wp:posOffset>
                </wp:positionH>
                <wp:positionV relativeFrom="paragraph">
                  <wp:posOffset>323215</wp:posOffset>
                </wp:positionV>
                <wp:extent cx="2247900" cy="762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1B467" w14:textId="647E8D99" w:rsidR="007366CE" w:rsidRDefault="007366CE" w:rsidP="007366CE">
                            <w:r w:rsidRPr="00071502">
                              <w:rPr>
                                <w:b/>
                                <w:bCs/>
                              </w:rPr>
                              <w:t>James Brinton, M.A., CCC-SLP</w:t>
                            </w:r>
                            <w:r>
                              <w:t xml:space="preserve"> provides clinical education and problem-solving with </w:t>
                            </w:r>
                            <w:r w:rsidR="009A6EBD">
                              <w:t>clinical</w:t>
                            </w:r>
                            <w:r>
                              <w:t xml:space="preserve"> teams. </w:t>
                            </w:r>
                          </w:p>
                          <w:p w14:paraId="583CCB2A" w14:textId="77777777" w:rsidR="007366CE" w:rsidRDefault="007366CE" w:rsidP="007366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D4C0" id="_x0000_s1027" type="#_x0000_t202" style="position:absolute;margin-left:285.75pt;margin-top:25.45pt;width:177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">
                <v:textbox>
                  <w:txbxContent>
                    <w:p w14:paraId="09F1B467" w14:textId="647E8D99" w:rsidR="007366CE" w:rsidRDefault="007366CE" w:rsidP="007366CE">
                      <w:r w:rsidRPr="00071502">
                        <w:rPr>
                          <w:b/>
                          <w:bCs/>
                        </w:rPr>
                        <w:t>James Brinton, M.A., CCC-SLP</w:t>
                      </w:r>
                      <w:r>
                        <w:t xml:space="preserve"> provides clinical education and problem-solving with </w:t>
                      </w:r>
                      <w:r w:rsidR="009A6EBD">
                        <w:t>clinical</w:t>
                      </w:r>
                      <w:r>
                        <w:t xml:space="preserve"> teams. </w:t>
                      </w:r>
                    </w:p>
                    <w:p w14:paraId="583CCB2A" w14:textId="77777777" w:rsidR="007366CE" w:rsidRDefault="007366CE" w:rsidP="007366CE"/>
                  </w:txbxContent>
                </v:textbox>
                <w10:wrap type="square" anchorx="margin"/>
              </v:shape>
            </w:pict>
          </mc:Fallback>
        </mc:AlternateContent>
      </w:r>
    </w:p>
    <w:p w14:paraId="2A80DD6F" w14:textId="72261939" w:rsidR="007366CE" w:rsidRDefault="007366CE"/>
    <w:p w14:paraId="36F2B72F" w14:textId="1B04D72D" w:rsidR="007366CE" w:rsidRDefault="007366CE"/>
    <w:p w14:paraId="4566F4BD" w14:textId="72823CD6" w:rsidR="007366CE" w:rsidRPr="00C14066" w:rsidRDefault="007366CE">
      <w:pPr>
        <w:rPr>
          <w:sz w:val="8"/>
          <w:szCs w:val="8"/>
        </w:rPr>
      </w:pPr>
    </w:p>
    <w:p w14:paraId="1924D18D" w14:textId="3F30F4B2" w:rsidR="004E6AEB" w:rsidRPr="004E6AEB" w:rsidRDefault="009F6741" w:rsidP="004E6AEB">
      <w:r>
        <w:t xml:space="preserve"> </w:t>
      </w:r>
      <w:r w:rsidR="004E6AEB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04D0A21E" wp14:editId="79315DCD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866140" cy="861060"/>
            <wp:effectExtent l="0" t="0" r="0" b="0"/>
            <wp:wrapTight wrapText="bothSides">
              <wp:wrapPolygon edited="0">
                <wp:start x="6651" y="0"/>
                <wp:lineTo x="3326" y="1434"/>
                <wp:lineTo x="0" y="5735"/>
                <wp:lineTo x="0" y="16248"/>
                <wp:lineTo x="5226" y="21027"/>
                <wp:lineTo x="6176" y="21027"/>
                <wp:lineTo x="14727" y="21027"/>
                <wp:lineTo x="15677" y="21027"/>
                <wp:lineTo x="20903" y="16248"/>
                <wp:lineTo x="20903" y="2389"/>
                <wp:lineTo x="19478" y="0"/>
                <wp:lineTo x="665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AEB">
        <w:rPr>
          <w:b/>
          <w:bCs/>
          <w:sz w:val="36"/>
          <w:szCs w:val="36"/>
        </w:rPr>
        <w:t>Our goal</w:t>
      </w:r>
    </w:p>
    <w:p w14:paraId="1E8B1216" w14:textId="7EF2DC9C" w:rsidR="004E6AEB" w:rsidRPr="00455CD1" w:rsidRDefault="000324FE">
      <w:pPr>
        <w:rPr>
          <w:b/>
          <w:bCs/>
          <w:sz w:val="36"/>
          <w:szCs w:val="36"/>
        </w:rPr>
      </w:pPr>
      <w:r w:rsidRPr="00455CD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2B56741B" wp14:editId="7067508F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1743075" cy="1162050"/>
            <wp:effectExtent l="0" t="0" r="9525" b="0"/>
            <wp:wrapTight wrapText="bothSides">
              <wp:wrapPolygon edited="0">
                <wp:start x="0" y="0"/>
                <wp:lineTo x="0" y="354"/>
                <wp:lineTo x="2833" y="5666"/>
                <wp:lineTo x="0" y="9207"/>
                <wp:lineTo x="0" y="10269"/>
                <wp:lineTo x="2125" y="11331"/>
                <wp:lineTo x="3305" y="16997"/>
                <wp:lineTo x="3305" y="17351"/>
                <wp:lineTo x="9207" y="21246"/>
                <wp:lineTo x="9679" y="21246"/>
                <wp:lineTo x="12275" y="21246"/>
                <wp:lineTo x="15344" y="21246"/>
                <wp:lineTo x="19593" y="18767"/>
                <wp:lineTo x="19357" y="16997"/>
                <wp:lineTo x="21482" y="12393"/>
                <wp:lineTo x="21482" y="11331"/>
                <wp:lineTo x="20066" y="5666"/>
                <wp:lineTo x="21482" y="1416"/>
                <wp:lineTo x="214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741" w:rsidRPr="00455CD1">
        <w:t xml:space="preserve">To give your </w:t>
      </w:r>
      <w:r w:rsidR="00C14066">
        <w:t>center</w:t>
      </w:r>
      <w:r w:rsidR="009F6741" w:rsidRPr="00455CD1">
        <w:t xml:space="preserve"> </w:t>
      </w:r>
      <w:r w:rsidR="009F6741" w:rsidRPr="00455CD1">
        <w:rPr>
          <w:u w:val="single"/>
        </w:rPr>
        <w:t>access to a powerful clinical tool</w:t>
      </w:r>
      <w:r w:rsidR="009F6741" w:rsidRPr="00455CD1">
        <w:t xml:space="preserve">, </w:t>
      </w:r>
      <w:r w:rsidR="009F6741" w:rsidRPr="00455CD1">
        <w:rPr>
          <w:u w:val="single"/>
        </w:rPr>
        <w:t xml:space="preserve">training from our team of </w:t>
      </w:r>
      <w:r w:rsidR="004E6AEB" w:rsidRPr="00455CD1">
        <w:rPr>
          <w:u w:val="single"/>
        </w:rPr>
        <w:t xml:space="preserve">   </w:t>
      </w:r>
      <w:r w:rsidR="009F6741" w:rsidRPr="00455CD1">
        <w:rPr>
          <w:u w:val="single"/>
        </w:rPr>
        <w:t>experts</w:t>
      </w:r>
      <w:r w:rsidR="009F6741" w:rsidRPr="00455CD1">
        <w:t xml:space="preserve">, and access to an eye gaze system that works with a </w:t>
      </w:r>
      <w:r w:rsidR="009F6741" w:rsidRPr="00455CD1">
        <w:rPr>
          <w:u w:val="single"/>
        </w:rPr>
        <w:t>wide-range of typical and atypical eyes</w:t>
      </w:r>
      <w:r w:rsidR="009F6741" w:rsidRPr="00455CD1">
        <w:t xml:space="preserve">. </w:t>
      </w:r>
    </w:p>
    <w:p w14:paraId="6FA68864" w14:textId="238D0630" w:rsidR="009F6741" w:rsidRPr="004E6AEB" w:rsidRDefault="009F6741">
      <w:pPr>
        <w:rPr>
          <w:b/>
          <w:bCs/>
          <w:sz w:val="36"/>
          <w:szCs w:val="36"/>
        </w:rPr>
      </w:pPr>
      <w:r w:rsidRPr="004E6AEB">
        <w:rPr>
          <w:b/>
          <w:bCs/>
          <w:sz w:val="36"/>
          <w:szCs w:val="36"/>
        </w:rPr>
        <w:t>What does an Eyegaze Edge</w:t>
      </w:r>
      <w:r w:rsidR="004E6AEB">
        <w:rPr>
          <w:b/>
          <w:bCs/>
          <w:sz w:val="36"/>
          <w:szCs w:val="36"/>
        </w:rPr>
        <w:t>®</w:t>
      </w:r>
      <w:r w:rsidRPr="004E6AEB">
        <w:rPr>
          <w:b/>
          <w:bCs/>
          <w:sz w:val="36"/>
          <w:szCs w:val="36"/>
        </w:rPr>
        <w:t xml:space="preserve"> loaner device include? </w:t>
      </w:r>
    </w:p>
    <w:p w14:paraId="28E920FC" w14:textId="2B23AC6C" w:rsidR="009F6741" w:rsidRPr="00BE65F4" w:rsidRDefault="00BE65F4" w:rsidP="009F6741">
      <w:pPr>
        <w:pStyle w:val="ListParagraph"/>
        <w:numPr>
          <w:ilvl w:val="0"/>
          <w:numId w:val="1"/>
        </w:numPr>
        <w:rPr>
          <w:b/>
          <w:bCs/>
        </w:rPr>
      </w:pPr>
      <w:r>
        <w:t>Eyegaze Edge</w:t>
      </w:r>
      <w:r w:rsidR="004E6AEB">
        <w:t>®</w:t>
      </w:r>
      <w:r>
        <w:t xml:space="preserve"> system and mount</w:t>
      </w:r>
    </w:p>
    <w:p w14:paraId="54C453C2" w14:textId="62A1E9FE" w:rsidR="00BE65F4" w:rsidRPr="00BE65F4" w:rsidRDefault="00BE65F4" w:rsidP="009F6741">
      <w:pPr>
        <w:pStyle w:val="ListParagraph"/>
        <w:numPr>
          <w:ilvl w:val="0"/>
          <w:numId w:val="1"/>
        </w:numPr>
        <w:rPr>
          <w:b/>
          <w:bCs/>
        </w:rPr>
      </w:pPr>
      <w:r>
        <w:t>In-person or virtual training</w:t>
      </w:r>
    </w:p>
    <w:p w14:paraId="21BF5714" w14:textId="636D50DB" w:rsidR="00BE65F4" w:rsidRPr="00BE65F4" w:rsidRDefault="00BE65F4" w:rsidP="009F6741">
      <w:pPr>
        <w:pStyle w:val="ListParagraph"/>
        <w:numPr>
          <w:ilvl w:val="0"/>
          <w:numId w:val="1"/>
        </w:numPr>
        <w:rPr>
          <w:b/>
          <w:bCs/>
        </w:rPr>
      </w:pPr>
      <w:r>
        <w:t>Unlimited tech support from our tech team, engineers and medical professionals</w:t>
      </w:r>
    </w:p>
    <w:p w14:paraId="2C07F20F" w14:textId="18855BAB" w:rsidR="00BE65F4" w:rsidRPr="00BE65F4" w:rsidRDefault="00BE65F4" w:rsidP="009F6741">
      <w:pPr>
        <w:pStyle w:val="ListParagraph"/>
        <w:numPr>
          <w:ilvl w:val="0"/>
          <w:numId w:val="1"/>
        </w:numPr>
        <w:rPr>
          <w:b/>
          <w:bCs/>
        </w:rPr>
      </w:pPr>
      <w:r>
        <w:t>Real-time remote coaching during your tricky eye gaze AAC evaluations</w:t>
      </w:r>
    </w:p>
    <w:p w14:paraId="5896C72D" w14:textId="1343FEBF" w:rsidR="00BE65F4" w:rsidRPr="00BE65F4" w:rsidRDefault="00C14066" w:rsidP="009F674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BE65F4" w:rsidRPr="00BE65F4">
        <w:rPr>
          <w:b/>
          <w:bCs/>
          <w:i/>
          <w:iCs/>
        </w:rPr>
        <w:t>ngoing training webinars and software updates for your system</w:t>
      </w:r>
    </w:p>
    <w:p w14:paraId="1162ECFD" w14:textId="32909AA9" w:rsidR="009F6741" w:rsidRDefault="000324FE" w:rsidP="00455CD1">
      <w:pPr>
        <w:jc w:val="both"/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0A77A25D" wp14:editId="203AE94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71550" cy="9715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5F4" w:rsidRPr="004E6AEB">
        <w:rPr>
          <w:b/>
          <w:bCs/>
          <w:sz w:val="36"/>
          <w:szCs w:val="36"/>
        </w:rPr>
        <w:t>A case study:</w:t>
      </w:r>
      <w:r w:rsidR="00BE65F4" w:rsidRPr="00BE65F4">
        <w:rPr>
          <w:b/>
          <w:bCs/>
        </w:rPr>
        <w:t xml:space="preserve"> </w:t>
      </w:r>
      <w:r w:rsidR="00BE65F4">
        <w:t xml:space="preserve">With the COVID-19 </w:t>
      </w:r>
      <w:r w:rsidR="00455CD1">
        <w:t>pandemic</w:t>
      </w:r>
      <w:r w:rsidR="00BE65F4">
        <w:t>, we had a</w:t>
      </w:r>
      <w:r w:rsidR="00455CD1">
        <w:t xml:space="preserve"> recent</w:t>
      </w:r>
      <w:r w:rsidR="00BE65F4">
        <w:t xml:space="preserve"> request for a demonstration of the Eyegaze Edge</w:t>
      </w:r>
      <w:r w:rsidR="004E6AEB">
        <w:t>®</w:t>
      </w:r>
      <w:r w:rsidR="00BE65F4">
        <w:t xml:space="preserve"> for a man who had multiple, complex eye conditions.  In conjunction with his home health SLP, our Eyegaze Representative and Medical Director successfully navigated the </w:t>
      </w:r>
      <w:r w:rsidR="00455CD1">
        <w:t xml:space="preserve">virtual </w:t>
      </w:r>
      <w:r w:rsidR="00BE65F4">
        <w:t xml:space="preserve">evaluation by </w:t>
      </w:r>
      <w:r w:rsidR="004E6AEB">
        <w:t>analyzing</w:t>
      </w:r>
      <w:r w:rsidR="00BE65F4">
        <w:t xml:space="preserve"> the on-screen eye image, changing settings, and coaching the SLP and family in </w:t>
      </w:r>
      <w:r w:rsidR="00455CD1">
        <w:t>successfully calibrating him</w:t>
      </w:r>
      <w:r w:rsidR="00BE65F4">
        <w:t xml:space="preserve"> for the first time on any eye tracking system!  Using our expertise</w:t>
      </w:r>
      <w:r w:rsidR="00194F09">
        <w:t xml:space="preserve"> and the right technology,</w:t>
      </w:r>
      <w:r w:rsidR="00BE65F4">
        <w:t xml:space="preserve"> this SLP and family saw new possibilities</w:t>
      </w:r>
      <w:r w:rsidR="00194F09">
        <w:t xml:space="preserve"> for the patient. </w:t>
      </w:r>
    </w:p>
    <w:p w14:paraId="708A24DA" w14:textId="630A6FC6" w:rsidR="00C14066" w:rsidRPr="00BE65F4" w:rsidRDefault="00C14066" w:rsidP="00455CD1">
      <w:pPr>
        <w:jc w:val="both"/>
      </w:pPr>
      <w:r>
        <w:t>Eyegaze Inc. will periodically contact you to provide support and follow up with your loaned device.</w:t>
      </w:r>
    </w:p>
    <w:p w14:paraId="2BF2D514" w14:textId="75635C5D" w:rsidR="009F6741" w:rsidRDefault="00455CD1">
      <w:r>
        <w:rPr>
          <w:b/>
          <w:bCs/>
        </w:rPr>
        <w:t>Q</w:t>
      </w:r>
      <w:r w:rsidR="00BE65F4" w:rsidRPr="009A6EBD">
        <w:rPr>
          <w:b/>
          <w:bCs/>
        </w:rPr>
        <w:t>uestions about your Eyegaze Edge device?</w:t>
      </w:r>
      <w:r w:rsidR="00BE65F4">
        <w:t xml:space="preserve">  Contact</w:t>
      </w:r>
      <w:r w:rsidR="00071502">
        <w:t xml:space="preserve"> </w:t>
      </w:r>
      <w:hyperlink r:id="rId12" w:history="1">
        <w:r w:rsidR="00071502" w:rsidRPr="0018681D">
          <w:rPr>
            <w:rStyle w:val="Hyperlink"/>
          </w:rPr>
          <w:t>lchesbro@eyegaze.com</w:t>
        </w:r>
      </w:hyperlink>
      <w:r w:rsidR="00071502">
        <w:t xml:space="preserve"> or call</w:t>
      </w:r>
      <w:r w:rsidR="00BE65F4">
        <w:t xml:space="preserve"> 1-800-EYEGAZE.  </w:t>
      </w:r>
    </w:p>
    <w:sectPr w:rsidR="009F674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B756" w14:textId="77777777" w:rsidR="002540EA" w:rsidRDefault="002540EA" w:rsidP="00653A59">
      <w:pPr>
        <w:spacing w:after="0" w:line="240" w:lineRule="auto"/>
      </w:pPr>
      <w:r>
        <w:separator/>
      </w:r>
    </w:p>
  </w:endnote>
  <w:endnote w:type="continuationSeparator" w:id="0">
    <w:p w14:paraId="4C8AA01D" w14:textId="77777777" w:rsidR="002540EA" w:rsidRDefault="002540EA" w:rsidP="006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F83E" w14:textId="77777777" w:rsidR="002540EA" w:rsidRDefault="002540EA" w:rsidP="00653A59">
      <w:pPr>
        <w:spacing w:after="0" w:line="240" w:lineRule="auto"/>
      </w:pPr>
      <w:r>
        <w:separator/>
      </w:r>
    </w:p>
  </w:footnote>
  <w:footnote w:type="continuationSeparator" w:id="0">
    <w:p w14:paraId="01D50588" w14:textId="77777777" w:rsidR="002540EA" w:rsidRDefault="002540EA" w:rsidP="006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42FD" w14:textId="4716E26B" w:rsidR="00653A59" w:rsidRDefault="00653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00F1E8" wp14:editId="74AAA84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0335" cy="1952625"/>
          <wp:effectExtent l="0" t="0" r="0" b="0"/>
          <wp:wrapTight wrapText="bothSides">
            <wp:wrapPolygon edited="0">
              <wp:start x="0" y="0"/>
              <wp:lineTo x="0" y="21284"/>
              <wp:lineTo x="159" y="21284"/>
              <wp:lineTo x="954" y="20652"/>
              <wp:lineTo x="901" y="20230"/>
              <wp:lineTo x="7105" y="17069"/>
              <wp:lineTo x="7105" y="16859"/>
              <wp:lineTo x="21528" y="14962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33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1B9E"/>
    <w:multiLevelType w:val="hybridMultilevel"/>
    <w:tmpl w:val="801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1"/>
    <w:rsid w:val="00017722"/>
    <w:rsid w:val="000324FE"/>
    <w:rsid w:val="00071502"/>
    <w:rsid w:val="000F465A"/>
    <w:rsid w:val="00194F09"/>
    <w:rsid w:val="00244760"/>
    <w:rsid w:val="002540EA"/>
    <w:rsid w:val="00455CD1"/>
    <w:rsid w:val="004E6AEB"/>
    <w:rsid w:val="005E7DB4"/>
    <w:rsid w:val="00633459"/>
    <w:rsid w:val="00650A41"/>
    <w:rsid w:val="00653A59"/>
    <w:rsid w:val="007366CE"/>
    <w:rsid w:val="007471AB"/>
    <w:rsid w:val="009A6EBD"/>
    <w:rsid w:val="009F6741"/>
    <w:rsid w:val="00B76405"/>
    <w:rsid w:val="00BE65F4"/>
    <w:rsid w:val="00C14066"/>
    <w:rsid w:val="00E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7826"/>
  <w15:chartTrackingRefBased/>
  <w15:docId w15:val="{5D4EC5B9-0413-4DEB-8FCA-78DBA9EF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59"/>
  </w:style>
  <w:style w:type="paragraph" w:styleId="Footer">
    <w:name w:val="footer"/>
    <w:basedOn w:val="Normal"/>
    <w:link w:val="FooterChar"/>
    <w:uiPriority w:val="99"/>
    <w:unhideWhenUsed/>
    <w:rsid w:val="0065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chesbro@eyega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Brinton</dc:creator>
  <cp:keywords/>
  <dc:description/>
  <cp:lastModifiedBy>Jeramey Kwan</cp:lastModifiedBy>
  <cp:revision>11</cp:revision>
  <dcterms:created xsi:type="dcterms:W3CDTF">2020-08-18T19:12:00Z</dcterms:created>
  <dcterms:modified xsi:type="dcterms:W3CDTF">2020-08-19T15:34:00Z</dcterms:modified>
</cp:coreProperties>
</file>